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7998">
      <w:pPr>
        <w:pStyle w:val="18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四川省雅安中学年度代理选取评分表</w:t>
      </w:r>
    </w:p>
    <w:tbl>
      <w:tblPr>
        <w:tblStyle w:val="11"/>
        <w:tblW w:w="53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8"/>
        <w:gridCol w:w="1733"/>
        <w:gridCol w:w="4207"/>
        <w:gridCol w:w="2029"/>
      </w:tblGrid>
      <w:tr w14:paraId="04EE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8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6A8B7F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评审项目</w:t>
            </w: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8C479F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分值</w:t>
            </w:r>
          </w:p>
        </w:tc>
        <w:tc>
          <w:tcPr>
            <w:tcW w:w="21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A7AE6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评分细则</w:t>
            </w:r>
          </w:p>
        </w:tc>
        <w:tc>
          <w:tcPr>
            <w:tcW w:w="10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B8A78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证明材料要求</w:t>
            </w:r>
          </w:p>
        </w:tc>
      </w:tr>
      <w:tr w14:paraId="03E6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8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C3A1AE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价格评审</w:t>
            </w: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C1BDC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 分</w:t>
            </w:r>
          </w:p>
        </w:tc>
        <w:tc>
          <w:tcPr>
            <w:tcW w:w="21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A5D8F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采购项目代理服务费参照《招标代理服务收费管理暂行办法》（计价格〔2002〕198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号）、《政府采购代理机构管理暂行办法》（财库〔2018〕2号）第十五条、四川省财政厅关于印发《四川省政府采购营商环境指标提升专项行动工作方案》的通知（川财采〔2020〕74号）文件规定标准执行得 10 分，在此基础上每下浮 1% 得 1 分，最多得 10 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报价明显低于合理水平的，须</w:t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现场提供书面说明及证明材料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，否则按无效报价处理</w:t>
            </w:r>
          </w:p>
        </w:tc>
        <w:tc>
          <w:tcPr>
            <w:tcW w:w="10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7DC73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</w:p>
        </w:tc>
      </w:tr>
      <w:tr w14:paraId="071B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8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82B5D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环境评审</w:t>
            </w: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C0B87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 分</w:t>
            </w:r>
          </w:p>
        </w:tc>
        <w:tc>
          <w:tcPr>
            <w:tcW w:w="21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C172D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营业及办公场地面积：100㎡以下不得分；100㎡（含）-150㎡（不含）得 2 分；150㎡（含）-200㎡（不含）得 3 分；200㎡（含）-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㎡（含）得 4 分；300㎡及以上得 5 分（取最高得分）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功能室配备：具有独立开标厅（室）、独立评标室各一个得 3 分，每多一个得 2 分，最多得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分；配有电子评审室得 3 分；具有独立的监督室得 2 分；具有专门的档案室得 3 分设备设施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具有门禁、安检、录音录像电子监控设备得 5分，没有或配置不齐不得分</w:t>
            </w:r>
          </w:p>
        </w:tc>
        <w:tc>
          <w:tcPr>
            <w:tcW w:w="10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BAAA5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投标时提供产权证明或房屋租赁合同复印件；开标厅（室）、评审室需有门禁和呼叫系统并提供现场照片；提供各功能室标识、标牌照片及音视频资料保障措施及制度</w:t>
            </w:r>
          </w:p>
        </w:tc>
      </w:tr>
      <w:tr w14:paraId="0AFC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8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42B7F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人员配置</w:t>
            </w: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81698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 分</w:t>
            </w:r>
          </w:p>
        </w:tc>
        <w:tc>
          <w:tcPr>
            <w:tcW w:w="21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2A498D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可投入本项目在职人员，每有一人具有招标代理从业人员专用章得 1 分，最多得 5 分</w:t>
            </w:r>
          </w:p>
        </w:tc>
        <w:tc>
          <w:tcPr>
            <w:tcW w:w="10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14AE4C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提供相关证书复印件、在职证明材料、社保缴纳证明材料</w:t>
            </w:r>
          </w:p>
        </w:tc>
      </w:tr>
      <w:tr w14:paraId="4F0F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8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98CB0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企业履约能力</w:t>
            </w: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92E8A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 分</w:t>
            </w:r>
          </w:p>
        </w:tc>
        <w:tc>
          <w:tcPr>
            <w:tcW w:w="21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24E36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提供过往项目采购单位反馈的履约评价，得优（或满意或 100 分）的 1 个 1 分，最多 5 分</w:t>
            </w:r>
          </w:p>
        </w:tc>
        <w:tc>
          <w:tcPr>
            <w:tcW w:w="10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65860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提供相关证明材料并加盖鲜章</w:t>
            </w:r>
          </w:p>
        </w:tc>
      </w:tr>
      <w:tr w14:paraId="5FF7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84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CD43D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代理业绩</w:t>
            </w: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EC161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 分</w:t>
            </w:r>
          </w:p>
        </w:tc>
        <w:tc>
          <w:tcPr>
            <w:tcW w:w="219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BBB29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1 月 1 日以来代理政府采购项目业绩，每有一个得 1.5 分，最多得 15 分</w:t>
            </w:r>
          </w:p>
        </w:tc>
        <w:tc>
          <w:tcPr>
            <w:tcW w:w="10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7E69C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提供四川政府采购网或中国政府采购网成交公告截图（加盖公章鲜章）；或提供合同或中标通知书复印件（加盖单位公章）</w:t>
            </w:r>
          </w:p>
        </w:tc>
      </w:tr>
      <w:tr w14:paraId="371E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848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90F30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实施方案</w:t>
            </w:r>
          </w:p>
        </w:tc>
        <w:tc>
          <w:tcPr>
            <w:tcW w:w="90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2173E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分</w:t>
            </w:r>
          </w:p>
        </w:tc>
        <w:tc>
          <w:tcPr>
            <w:tcW w:w="2191" w:type="pct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3BFB0">
            <w:pPr>
              <w:wordWrap w:val="0"/>
              <w:spacing w:after="0" w:line="400" w:lineRule="exact"/>
              <w:ind w:left="0" w:leftChars="0" w:firstLine="0" w:firstLineChars="0"/>
              <w:rPr>
                <w:rFonts w:hint="eastAsia" w:ascii="宋体" w:hAnsi="宋体" w:eastAsia="微软雅黑" w:cs="宋体"/>
                <w:sz w:val="24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内部控制制度：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参选人提供的内部控制管理制度至少包含①岗位设置和人员执业控制管理制度、②岗位职责、③分级授权决策制度、④重大事项集体研究决策、⑤合法性审查和内部会签制度、⑥涉密采购制度、⑦采购流程及重点环节控制管理制度、⑧违法采购活动控制管理制度、⑨采购文件编制与审核制度、⑩采购档案管理制度，每有一项不完整或不符合项目实际需要扣0.75分，缺少一项扣1.5分。扣完为止。</w:t>
            </w:r>
          </w:p>
        </w:tc>
        <w:tc>
          <w:tcPr>
            <w:tcW w:w="10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F90CA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</w:p>
        </w:tc>
      </w:tr>
      <w:tr w14:paraId="32C9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848" w:type="pct"/>
            <w:vMerge w:val="continue"/>
          </w:tcPr>
          <w:p w14:paraId="63D46D56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14:paraId="571DA965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7D95FF0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E067159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CC65C40">
            <w:pPr>
              <w:pStyle w:val="18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1667F">
            <w:pPr>
              <w:wordWrap w:val="0"/>
              <w:spacing w:after="0" w:line="400" w:lineRule="exact"/>
              <w:ind w:left="0" w:leftChars="0" w:firstLine="0" w:firstLineChars="0"/>
              <w:rPr>
                <w:rFonts w:hint="eastAsia" w:ascii="宋体" w:hAnsi="宋体" w:eastAsia="微软雅黑" w:cs="宋体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比选申请人要根据本项目要求进行分析，参选人根据自身对本项目服务内容、背景及要求的理解制定代理服务方案，方案内容应包含：①项目认知（代理服务目标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、范围）；②项目代理流程详细说明；③细化服务方案；④采购廉洁方案；⑤售后服务方案；每有一项不完整或不符合项目实际需要扣2.5分，缺少一项扣5分。扣完为止。</w:t>
            </w:r>
          </w:p>
        </w:tc>
        <w:tc>
          <w:tcPr>
            <w:tcW w:w="0" w:type="auto"/>
          </w:tcPr>
          <w:p w14:paraId="7E923F7D">
            <w:pPr>
              <w:pStyle w:val="1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6A7BE1F">
      <w:pPr>
        <w:pStyle w:val="18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jdlNTAyMzQwMjBmNWMyOTZkMjRmYzhiOWU2MzZlNzgifQ=="/>
    <w:docVar w:name="KSO_WPS_MARK_KEY" w:val="0e8dd226-dd64-4e54-b104-c0bccb6e0f90"/>
  </w:docVars>
  <w:rsids>
    <w:rsidRoot w:val="00000000"/>
    <w:rsid w:val="0A7978AA"/>
    <w:rsid w:val="10AD56F1"/>
    <w:rsid w:val="3D3D75DC"/>
    <w:rsid w:val="3F091BE5"/>
    <w:rsid w:val="58F23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1052</Words>
  <Characters>1107</Characters>
  <TotalTime>2</TotalTime>
  <ScaleCrop>false</ScaleCrop>
  <LinksUpToDate>false</LinksUpToDate>
  <CharactersWithSpaces>1164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2025-02-16T09:26:00Z</dcterms:created>
  <dc:creator>Un-named</dc:creator>
  <cp:lastModifiedBy>Administrator</cp:lastModifiedBy>
  <dcterms:modified xsi:type="dcterms:W3CDTF">2026-03-25T03:09:10Z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041BAC4C3EDA43FFA054D7534EC809D5_13</vt:lpwstr>
  </property>
  <property fmtid="{D5CDD505-2E9C-101B-9397-08002B2CF9AE}" pid="4" name="KSOTemplateDocerSaveRecord">
    <vt:lpwstr>eyJoZGlkIjoiODliYWMyZDc0ODgxNmE5MWJhZDkwMjYyNzFhODVlZTIiLCJ1c2VySWQiOiIyNDI3MzUwNTYifQ==</vt:lpwstr>
  </property>
</Properties>
</file>